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1E" w:rsidRDefault="00970CAA" w:rsidP="007A1E08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bCs/>
          <w:color w:val="0000FF"/>
          <w:sz w:val="28"/>
          <w:szCs w:val="28"/>
        </w:rPr>
      </w:pPr>
      <w:r>
        <w:rPr>
          <w:noProof/>
        </w:rPr>
        <w:drawing>
          <wp:inline distT="0" distB="0" distL="0" distR="0">
            <wp:extent cx="2406650" cy="11195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1E" w:rsidRDefault="00DD3E1E" w:rsidP="00CB4708">
      <w:pPr>
        <w:autoSpaceDE w:val="0"/>
        <w:autoSpaceDN w:val="0"/>
        <w:adjustRightInd w:val="0"/>
        <w:rPr>
          <w:rFonts w:ascii="Arial-Black" w:hAnsi="Arial-Black" w:cs="Arial-Black"/>
          <w:b/>
          <w:bCs/>
          <w:color w:val="0000FF"/>
          <w:sz w:val="28"/>
          <w:szCs w:val="28"/>
        </w:rPr>
      </w:pPr>
    </w:p>
    <w:p w:rsidR="00CB4708" w:rsidRDefault="00CB4708" w:rsidP="00DD3E1E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bCs/>
          <w:color w:val="0000FF"/>
          <w:sz w:val="28"/>
          <w:szCs w:val="28"/>
        </w:rPr>
      </w:pPr>
      <w:r>
        <w:rPr>
          <w:rFonts w:ascii="Arial-Black" w:hAnsi="Arial-Black" w:cs="Arial-Black"/>
          <w:b/>
          <w:bCs/>
          <w:color w:val="0000FF"/>
          <w:sz w:val="28"/>
          <w:szCs w:val="28"/>
        </w:rPr>
        <w:t>Regulamin</w:t>
      </w:r>
      <w:r w:rsidR="0011263C">
        <w:rPr>
          <w:rFonts w:ascii="Arial-Black" w:hAnsi="Arial-Black" w:cs="Arial-Black"/>
          <w:b/>
          <w:bCs/>
          <w:color w:val="0000FF"/>
          <w:sz w:val="28"/>
          <w:szCs w:val="28"/>
        </w:rPr>
        <w:t xml:space="preserve"> konkursu językowego „SHOOTING STAR</w:t>
      </w:r>
      <w:r>
        <w:rPr>
          <w:rFonts w:ascii="Arial-Black" w:hAnsi="Arial-Black" w:cs="Arial-Black"/>
          <w:b/>
          <w:bCs/>
          <w:color w:val="0000FF"/>
          <w:sz w:val="28"/>
          <w:szCs w:val="28"/>
        </w:rPr>
        <w:t>” 20</w:t>
      </w:r>
      <w:r w:rsidR="0011263C">
        <w:rPr>
          <w:rFonts w:ascii="Arial-Black" w:hAnsi="Arial-Black" w:cs="Arial-Black"/>
          <w:b/>
          <w:bCs/>
          <w:color w:val="0000FF"/>
          <w:sz w:val="28"/>
          <w:szCs w:val="28"/>
        </w:rPr>
        <w:t>1</w:t>
      </w:r>
      <w:r w:rsidR="00F0036D">
        <w:rPr>
          <w:rFonts w:ascii="Arial-Black" w:hAnsi="Arial-Black" w:cs="Arial-Black"/>
          <w:b/>
          <w:bCs/>
          <w:color w:val="0000FF"/>
          <w:sz w:val="28"/>
          <w:szCs w:val="28"/>
        </w:rPr>
        <w:t>8</w:t>
      </w:r>
    </w:p>
    <w:p w:rsidR="00DD3E1E" w:rsidRDefault="00DD3E1E" w:rsidP="00CB47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1</w:t>
      </w:r>
    </w:p>
    <w:p w:rsidR="00D763DC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Udział w konkursie jest dobrowolny, a prawo do uczestnictwa ma każdy uczeń</w:t>
      </w:r>
      <w:r w:rsidR="00A06906">
        <w:rPr>
          <w:color w:val="000000"/>
          <w:sz w:val="22"/>
          <w:szCs w:val="22"/>
        </w:rPr>
        <w:t xml:space="preserve"> gimnazjum oraz</w:t>
      </w:r>
      <w:r w:rsidRPr="00876D10">
        <w:rPr>
          <w:color w:val="000000"/>
          <w:sz w:val="22"/>
          <w:szCs w:val="22"/>
        </w:rPr>
        <w:t xml:space="preserve"> </w:t>
      </w:r>
      <w:r w:rsidR="00F0036D">
        <w:rPr>
          <w:color w:val="000000"/>
          <w:sz w:val="22"/>
          <w:szCs w:val="22"/>
        </w:rPr>
        <w:t xml:space="preserve">klasy siódmej </w:t>
      </w:r>
      <w:r w:rsidR="00A06906" w:rsidRPr="00876D10">
        <w:rPr>
          <w:color w:val="000000"/>
          <w:sz w:val="22"/>
          <w:szCs w:val="22"/>
        </w:rPr>
        <w:t xml:space="preserve">szkoły podstawowej </w:t>
      </w:r>
      <w:r w:rsidR="00A06906">
        <w:rPr>
          <w:color w:val="000000"/>
          <w:sz w:val="22"/>
          <w:szCs w:val="22"/>
        </w:rPr>
        <w:t>z terenu</w:t>
      </w:r>
      <w:r w:rsidR="00D763DC" w:rsidRPr="00876D10">
        <w:rPr>
          <w:color w:val="000000"/>
          <w:sz w:val="22"/>
          <w:szCs w:val="22"/>
        </w:rPr>
        <w:t xml:space="preserve"> Gminy Brudzew dopuszczony przez nauczyciela języka angielskiego.</w:t>
      </w:r>
    </w:p>
    <w:p w:rsidR="00A06906" w:rsidRDefault="00A06906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63DC" w:rsidRPr="00876D10" w:rsidRDefault="00D763DC" w:rsidP="007A1E0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2</w:t>
      </w:r>
    </w:p>
    <w:p w:rsidR="00CB4708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Konkurs podzielony jest na 3 etapy: eliminacje, finał, wręczenie nagród.</w:t>
      </w:r>
    </w:p>
    <w:p w:rsidR="007A1E08" w:rsidRPr="00876D10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3</w:t>
      </w:r>
    </w:p>
    <w:p w:rsidR="00D763DC" w:rsidRPr="00876D10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 xml:space="preserve">Etap I -eliminacje </w:t>
      </w:r>
      <w:r w:rsidR="00B24D74" w:rsidRPr="00876D10">
        <w:rPr>
          <w:color w:val="000000"/>
          <w:sz w:val="22"/>
          <w:szCs w:val="22"/>
        </w:rPr>
        <w:t xml:space="preserve">zostaną </w:t>
      </w:r>
      <w:r w:rsidRPr="00876D10">
        <w:rPr>
          <w:color w:val="000000"/>
          <w:sz w:val="22"/>
          <w:szCs w:val="22"/>
        </w:rPr>
        <w:t xml:space="preserve">przeprowadzone w </w:t>
      </w:r>
      <w:r w:rsidR="00A06906">
        <w:rPr>
          <w:color w:val="000000"/>
          <w:sz w:val="22"/>
          <w:szCs w:val="22"/>
        </w:rPr>
        <w:t>Szkole Podstawowej</w:t>
      </w:r>
      <w:r w:rsidR="00D763DC" w:rsidRPr="00876D10">
        <w:rPr>
          <w:color w:val="000000"/>
          <w:sz w:val="22"/>
          <w:szCs w:val="22"/>
        </w:rPr>
        <w:t xml:space="preserve"> w Brudzewie</w:t>
      </w:r>
      <w:r w:rsidR="00A06906">
        <w:rPr>
          <w:color w:val="000000"/>
          <w:sz w:val="22"/>
          <w:szCs w:val="22"/>
        </w:rPr>
        <w:t>.</w:t>
      </w:r>
    </w:p>
    <w:p w:rsidR="005D2469" w:rsidRDefault="005D2469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 xml:space="preserve">Termin przeprowadzenia eliminacji: </w:t>
      </w:r>
      <w:r w:rsidR="00A06906">
        <w:rPr>
          <w:color w:val="000000"/>
          <w:sz w:val="22"/>
          <w:szCs w:val="22"/>
        </w:rPr>
        <w:t>07</w:t>
      </w:r>
      <w:r w:rsidR="003513D1" w:rsidRPr="00876D10">
        <w:rPr>
          <w:color w:val="000000"/>
          <w:sz w:val="22"/>
          <w:szCs w:val="22"/>
        </w:rPr>
        <w:t xml:space="preserve"> maja (</w:t>
      </w:r>
      <w:r w:rsidR="00A06906">
        <w:rPr>
          <w:color w:val="000000"/>
          <w:sz w:val="22"/>
          <w:szCs w:val="22"/>
        </w:rPr>
        <w:t>poniedziałek</w:t>
      </w:r>
      <w:r w:rsidR="003513D1" w:rsidRPr="00876D10">
        <w:rPr>
          <w:color w:val="000000"/>
          <w:sz w:val="22"/>
          <w:szCs w:val="22"/>
        </w:rPr>
        <w:t>)</w:t>
      </w:r>
      <w:r w:rsidRPr="00876D10">
        <w:rPr>
          <w:color w:val="000000"/>
          <w:sz w:val="22"/>
          <w:szCs w:val="22"/>
        </w:rPr>
        <w:t>, godzina 9:00.</w:t>
      </w:r>
    </w:p>
    <w:p w:rsidR="007A1E08" w:rsidRPr="00876D10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4</w:t>
      </w:r>
    </w:p>
    <w:p w:rsidR="00CB4708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Uczestnicy rozwiązują testy</w:t>
      </w:r>
      <w:r w:rsidR="003513D1" w:rsidRPr="00876D10">
        <w:rPr>
          <w:color w:val="000000"/>
          <w:sz w:val="22"/>
          <w:szCs w:val="22"/>
        </w:rPr>
        <w:t xml:space="preserve"> </w:t>
      </w:r>
      <w:r w:rsidRPr="00876D10">
        <w:rPr>
          <w:color w:val="000000"/>
          <w:sz w:val="22"/>
          <w:szCs w:val="22"/>
        </w:rPr>
        <w:t xml:space="preserve">samodzielnie </w:t>
      </w:r>
      <w:r w:rsidR="00065EEC" w:rsidRPr="00876D10">
        <w:rPr>
          <w:color w:val="000000"/>
          <w:sz w:val="22"/>
          <w:szCs w:val="22"/>
        </w:rPr>
        <w:t>pod nadzorem nauczycieli i przedstawicieli Rady Gminy</w:t>
      </w:r>
      <w:r w:rsidRPr="00876D10">
        <w:rPr>
          <w:color w:val="000000"/>
          <w:sz w:val="22"/>
          <w:szCs w:val="22"/>
        </w:rPr>
        <w:t>. Odpowiedzi należy udzielać według wzoru</w:t>
      </w:r>
      <w:r w:rsidR="003513D1" w:rsidRPr="00876D10">
        <w:rPr>
          <w:color w:val="000000"/>
          <w:sz w:val="22"/>
          <w:szCs w:val="22"/>
        </w:rPr>
        <w:t xml:space="preserve"> </w:t>
      </w:r>
      <w:r w:rsidRPr="00876D10">
        <w:rPr>
          <w:color w:val="000000"/>
          <w:sz w:val="22"/>
          <w:szCs w:val="22"/>
        </w:rPr>
        <w:t>dołączonego do regulaminu za pomocą długopisu, bądź pióra kolorem czarnym bądź niebieskim. Nie</w:t>
      </w:r>
      <w:r w:rsidR="003513D1" w:rsidRPr="00876D10">
        <w:rPr>
          <w:color w:val="000000"/>
          <w:sz w:val="22"/>
          <w:szCs w:val="22"/>
        </w:rPr>
        <w:t xml:space="preserve"> </w:t>
      </w:r>
      <w:r w:rsidRPr="00876D10">
        <w:rPr>
          <w:color w:val="000000"/>
          <w:sz w:val="22"/>
          <w:szCs w:val="22"/>
        </w:rPr>
        <w:t>wolno wypełniać tekstu za pomocą ołówka. Niedozwolone jest używanie jakichkolwiek pomocy</w:t>
      </w:r>
      <w:r w:rsidR="003513D1" w:rsidRPr="00876D10">
        <w:rPr>
          <w:color w:val="000000"/>
          <w:sz w:val="22"/>
          <w:szCs w:val="22"/>
        </w:rPr>
        <w:t xml:space="preserve"> </w:t>
      </w:r>
      <w:r w:rsidRPr="00876D10">
        <w:rPr>
          <w:color w:val="000000"/>
          <w:sz w:val="22"/>
          <w:szCs w:val="22"/>
        </w:rPr>
        <w:t>naukowych, czy elektronicznych środków przekazu w trakcie trwania eliminacji.</w:t>
      </w:r>
    </w:p>
    <w:p w:rsidR="007A1E08" w:rsidRPr="00876D10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5</w:t>
      </w:r>
    </w:p>
    <w:p w:rsidR="00CB4708" w:rsidRPr="00876D10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Zasady</w:t>
      </w:r>
      <w:r w:rsidR="00065EEC" w:rsidRPr="00876D10">
        <w:rPr>
          <w:color w:val="000000"/>
          <w:sz w:val="22"/>
          <w:szCs w:val="22"/>
        </w:rPr>
        <w:t xml:space="preserve"> </w:t>
      </w:r>
      <w:r w:rsidRPr="00876D10">
        <w:rPr>
          <w:color w:val="000000"/>
          <w:sz w:val="22"/>
          <w:szCs w:val="22"/>
        </w:rPr>
        <w:t>punktacji są następujące:</w:t>
      </w:r>
    </w:p>
    <w:p w:rsidR="00CB4708" w:rsidRPr="00876D10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- za poprawną odpowiedź uczeń otrzymuje +1 punkt</w:t>
      </w:r>
    </w:p>
    <w:p w:rsidR="00CB4708" w:rsidRPr="00876D10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- za błędną odpowiedź odejmuje się –1 punkt od całkowitej liczby punktów</w:t>
      </w:r>
    </w:p>
    <w:p w:rsidR="00CB4708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- za brak odpowiedzi nie przyznaje się punktów</w:t>
      </w:r>
    </w:p>
    <w:p w:rsidR="007A1E08" w:rsidRPr="00876D10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6</w:t>
      </w:r>
    </w:p>
    <w:p w:rsidR="00CB4708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Nauczyciele prowadzący rozdają i zbierają testy, oraz są odpowiedzialni za prawidłowy przebieg</w:t>
      </w:r>
      <w:r w:rsidR="00065EEC" w:rsidRPr="00876D10">
        <w:rPr>
          <w:color w:val="000000"/>
          <w:sz w:val="22"/>
          <w:szCs w:val="22"/>
        </w:rPr>
        <w:t xml:space="preserve"> </w:t>
      </w:r>
      <w:r w:rsidRPr="00876D10">
        <w:rPr>
          <w:color w:val="000000"/>
          <w:sz w:val="22"/>
          <w:szCs w:val="22"/>
        </w:rPr>
        <w:t>konkursu. Po zakończeniu eliminacji testy zostaną przekazane Radnemu - obserwatorowi, który jest</w:t>
      </w:r>
      <w:r w:rsidR="00065EEC" w:rsidRPr="00876D10">
        <w:rPr>
          <w:color w:val="000000"/>
          <w:sz w:val="22"/>
          <w:szCs w:val="22"/>
        </w:rPr>
        <w:t xml:space="preserve"> </w:t>
      </w:r>
      <w:r w:rsidRPr="00876D10">
        <w:rPr>
          <w:color w:val="000000"/>
          <w:sz w:val="22"/>
          <w:szCs w:val="22"/>
        </w:rPr>
        <w:t>obecny w czasie trwania eliminacji.</w:t>
      </w:r>
    </w:p>
    <w:p w:rsidR="007A1E08" w:rsidRPr="00876D10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7</w:t>
      </w:r>
    </w:p>
    <w:p w:rsidR="00CB4708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Wyniki w postaci imiennej listy 15 finalistów zostaną przekazane do szk</w:t>
      </w:r>
      <w:r w:rsidR="00065EEC" w:rsidRPr="00876D10">
        <w:rPr>
          <w:color w:val="000000"/>
          <w:sz w:val="22"/>
          <w:szCs w:val="22"/>
        </w:rPr>
        <w:t xml:space="preserve">ół </w:t>
      </w:r>
      <w:r w:rsidRPr="00876D10">
        <w:rPr>
          <w:color w:val="000000"/>
          <w:sz w:val="22"/>
          <w:szCs w:val="22"/>
        </w:rPr>
        <w:t>w terminie 14 dni od daty</w:t>
      </w:r>
      <w:r w:rsidR="00065EEC" w:rsidRPr="00876D10">
        <w:rPr>
          <w:color w:val="000000"/>
          <w:sz w:val="22"/>
          <w:szCs w:val="22"/>
        </w:rPr>
        <w:t xml:space="preserve"> </w:t>
      </w:r>
      <w:r w:rsidRPr="00876D10">
        <w:rPr>
          <w:color w:val="000000"/>
          <w:sz w:val="22"/>
          <w:szCs w:val="22"/>
        </w:rPr>
        <w:t>napisania testów. Wraz z wynikami przesłany zostanie termin przeprowadzenia finału.</w:t>
      </w:r>
    </w:p>
    <w:p w:rsidR="007A1E08" w:rsidRPr="00876D10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8</w:t>
      </w:r>
    </w:p>
    <w:p w:rsidR="00CB4708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Organizatorzy zastrzegają sobie prawo do przeprowadzenia testu kontrolnego lub skreślenia z listy</w:t>
      </w:r>
      <w:r w:rsidR="00065EEC" w:rsidRPr="00876D10">
        <w:rPr>
          <w:color w:val="000000"/>
          <w:sz w:val="22"/>
          <w:szCs w:val="22"/>
        </w:rPr>
        <w:t xml:space="preserve"> </w:t>
      </w:r>
      <w:r w:rsidRPr="00876D10">
        <w:rPr>
          <w:color w:val="000000"/>
          <w:sz w:val="22"/>
          <w:szCs w:val="22"/>
        </w:rPr>
        <w:t>laureatów w razie wystąpienia wyników sugerujących niesamodzielne wypełnienie testu. Wypełnione</w:t>
      </w:r>
      <w:r w:rsidR="00065EEC" w:rsidRPr="00876D10">
        <w:rPr>
          <w:color w:val="000000"/>
          <w:sz w:val="22"/>
          <w:szCs w:val="22"/>
        </w:rPr>
        <w:t xml:space="preserve"> </w:t>
      </w:r>
      <w:r w:rsidRPr="00876D10">
        <w:rPr>
          <w:color w:val="000000"/>
          <w:sz w:val="22"/>
          <w:szCs w:val="22"/>
        </w:rPr>
        <w:t>testy nie są udostępnione do wglądu.</w:t>
      </w:r>
    </w:p>
    <w:p w:rsidR="007A1E08" w:rsidRPr="00876D10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9</w:t>
      </w:r>
    </w:p>
    <w:p w:rsidR="00CB4708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W wyniku eliminacji zostanie wyłonionych 15 finalistów (na wzór 15 Radnych)</w:t>
      </w:r>
    </w:p>
    <w:p w:rsidR="007A1E08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10</w:t>
      </w:r>
    </w:p>
    <w:p w:rsidR="000B6AF7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lastRenderedPageBreak/>
        <w:t xml:space="preserve">Etap II - finał konkursu odbędzie się w </w:t>
      </w:r>
      <w:r w:rsidR="0011263C">
        <w:rPr>
          <w:color w:val="000000"/>
          <w:sz w:val="22"/>
          <w:szCs w:val="22"/>
        </w:rPr>
        <w:t>Gminnym Ośrodku Kultury</w:t>
      </w:r>
      <w:r w:rsidRPr="00876D10">
        <w:rPr>
          <w:color w:val="000000"/>
          <w:sz w:val="22"/>
          <w:szCs w:val="22"/>
        </w:rPr>
        <w:t xml:space="preserve"> w Brudzewie </w:t>
      </w:r>
      <w:r w:rsidR="00065EEC" w:rsidRPr="00876D10">
        <w:rPr>
          <w:color w:val="000000"/>
          <w:sz w:val="22"/>
          <w:szCs w:val="22"/>
        </w:rPr>
        <w:t xml:space="preserve">w </w:t>
      </w:r>
      <w:r w:rsidRPr="00876D10">
        <w:rPr>
          <w:color w:val="000000"/>
          <w:sz w:val="22"/>
          <w:szCs w:val="22"/>
        </w:rPr>
        <w:t>czerw</w:t>
      </w:r>
      <w:r w:rsidR="00065EEC" w:rsidRPr="00876D10">
        <w:rPr>
          <w:color w:val="000000"/>
          <w:sz w:val="22"/>
          <w:szCs w:val="22"/>
        </w:rPr>
        <w:t>cu 201</w:t>
      </w:r>
      <w:r w:rsidR="00370961">
        <w:rPr>
          <w:color w:val="000000"/>
          <w:sz w:val="22"/>
          <w:szCs w:val="22"/>
        </w:rPr>
        <w:t>8</w:t>
      </w:r>
      <w:r w:rsidRPr="00876D10">
        <w:rPr>
          <w:color w:val="000000"/>
          <w:sz w:val="22"/>
          <w:szCs w:val="22"/>
        </w:rPr>
        <w:t xml:space="preserve">. Zostanie przeprowadzony </w:t>
      </w:r>
      <w:r w:rsidR="001B47A1" w:rsidRPr="00876D10">
        <w:rPr>
          <w:color w:val="000000"/>
          <w:sz w:val="22"/>
          <w:szCs w:val="22"/>
        </w:rPr>
        <w:t xml:space="preserve">z udziałem </w:t>
      </w:r>
      <w:r w:rsidR="0011263C">
        <w:rPr>
          <w:color w:val="000000"/>
          <w:sz w:val="22"/>
          <w:szCs w:val="22"/>
        </w:rPr>
        <w:t>zaproszonych gości.</w:t>
      </w: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11</w:t>
      </w:r>
    </w:p>
    <w:p w:rsidR="002E17CE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 xml:space="preserve">Finał będzie miał formę </w:t>
      </w:r>
      <w:r w:rsidR="002E17CE">
        <w:rPr>
          <w:color w:val="000000"/>
          <w:sz w:val="22"/>
          <w:szCs w:val="22"/>
        </w:rPr>
        <w:t>testu.</w:t>
      </w:r>
    </w:p>
    <w:p w:rsidR="007A1E08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1</w:t>
      </w:r>
      <w:r w:rsidR="00871E99">
        <w:rPr>
          <w:b/>
          <w:bCs/>
          <w:color w:val="000000"/>
          <w:sz w:val="22"/>
          <w:szCs w:val="22"/>
        </w:rPr>
        <w:t>2</w:t>
      </w:r>
    </w:p>
    <w:p w:rsidR="00CB4708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Etap III - ogłoszenie wyników i wręczenie nagród odbędzie się w dniu zakończenia roku szkolnego.</w:t>
      </w:r>
    </w:p>
    <w:p w:rsidR="007A1E08" w:rsidRPr="00876D10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1</w:t>
      </w:r>
      <w:r w:rsidR="00871E99">
        <w:rPr>
          <w:b/>
          <w:bCs/>
          <w:color w:val="000000"/>
          <w:sz w:val="22"/>
          <w:szCs w:val="22"/>
        </w:rPr>
        <w:t>3</w:t>
      </w:r>
    </w:p>
    <w:p w:rsidR="00CB4708" w:rsidRPr="00876D10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Przystąpienie do finału jest jednoznaczne z udzieleniem zgody na przetwarzanie swoich danych</w:t>
      </w:r>
    </w:p>
    <w:p w:rsidR="00CB4708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osobowych na potrzeby konkursu.</w:t>
      </w:r>
    </w:p>
    <w:p w:rsidR="007A1E08" w:rsidRPr="00876D10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1</w:t>
      </w:r>
      <w:r w:rsidR="00871E99">
        <w:rPr>
          <w:b/>
          <w:bCs/>
          <w:color w:val="000000"/>
          <w:sz w:val="22"/>
          <w:szCs w:val="22"/>
        </w:rPr>
        <w:t>4</w:t>
      </w:r>
    </w:p>
    <w:p w:rsidR="00CB4708" w:rsidRDefault="00CB47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D10">
        <w:rPr>
          <w:color w:val="000000"/>
          <w:sz w:val="22"/>
          <w:szCs w:val="22"/>
        </w:rPr>
        <w:t>Zwycięzca konkursu zaproszony zostaje jako gość honorowy kolejnej edycji</w:t>
      </w:r>
      <w:r w:rsidR="0011263C">
        <w:rPr>
          <w:color w:val="000000"/>
          <w:sz w:val="22"/>
          <w:szCs w:val="22"/>
        </w:rPr>
        <w:t>.</w:t>
      </w:r>
      <w:r w:rsidRPr="00876D10">
        <w:rPr>
          <w:color w:val="000000"/>
          <w:sz w:val="22"/>
          <w:szCs w:val="22"/>
        </w:rPr>
        <w:t xml:space="preserve"> </w:t>
      </w:r>
      <w:r w:rsidR="0011263C" w:rsidRPr="00876D10">
        <w:rPr>
          <w:color w:val="000000"/>
          <w:sz w:val="22"/>
          <w:szCs w:val="22"/>
        </w:rPr>
        <w:t>Zwycięzca</w:t>
      </w:r>
      <w:r w:rsidR="0011263C">
        <w:rPr>
          <w:color w:val="000000"/>
          <w:sz w:val="22"/>
          <w:szCs w:val="22"/>
        </w:rPr>
        <w:t xml:space="preserve"> którejkolwiek edycji</w:t>
      </w:r>
      <w:r w:rsidR="0011263C" w:rsidRPr="00876D10">
        <w:rPr>
          <w:color w:val="000000"/>
          <w:sz w:val="22"/>
          <w:szCs w:val="22"/>
        </w:rPr>
        <w:t xml:space="preserve"> konkursu </w:t>
      </w:r>
      <w:r w:rsidRPr="00876D10">
        <w:rPr>
          <w:color w:val="000000"/>
          <w:sz w:val="22"/>
          <w:szCs w:val="22"/>
        </w:rPr>
        <w:t>nie może brać</w:t>
      </w:r>
      <w:r w:rsidR="0011263C">
        <w:rPr>
          <w:color w:val="000000"/>
          <w:sz w:val="22"/>
          <w:szCs w:val="22"/>
        </w:rPr>
        <w:t xml:space="preserve"> </w:t>
      </w:r>
      <w:r w:rsidRPr="00876D10">
        <w:rPr>
          <w:color w:val="000000"/>
          <w:sz w:val="22"/>
          <w:szCs w:val="22"/>
        </w:rPr>
        <w:t>ponownie udziału w konkursie.</w:t>
      </w:r>
    </w:p>
    <w:p w:rsidR="007A1E08" w:rsidRPr="00876D10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1</w:t>
      </w:r>
      <w:r w:rsidR="00871E99">
        <w:rPr>
          <w:b/>
          <w:bCs/>
          <w:color w:val="000000"/>
          <w:sz w:val="22"/>
          <w:szCs w:val="22"/>
        </w:rPr>
        <w:t>5</w:t>
      </w:r>
    </w:p>
    <w:p w:rsidR="00871E99" w:rsidRDefault="00871E99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Dla laureatów finału przewidziane są atrakcyjne nagrody ufundowane przez Przedstawicieli Władz Gminy Brudzew.</w:t>
      </w:r>
    </w:p>
    <w:p w:rsidR="007A1E08" w:rsidRDefault="007A1E08" w:rsidP="007A1E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B4708" w:rsidRPr="00876D10" w:rsidRDefault="00CB4708" w:rsidP="007A1E0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6D10">
        <w:rPr>
          <w:b/>
          <w:bCs/>
          <w:color w:val="000000"/>
          <w:sz w:val="22"/>
          <w:szCs w:val="22"/>
        </w:rPr>
        <w:t>Pkt. 1</w:t>
      </w:r>
      <w:r w:rsidR="0091417C">
        <w:rPr>
          <w:b/>
          <w:bCs/>
          <w:color w:val="000000"/>
          <w:sz w:val="22"/>
          <w:szCs w:val="22"/>
        </w:rPr>
        <w:t>6</w:t>
      </w:r>
    </w:p>
    <w:p w:rsidR="00CB4708" w:rsidRPr="00876D10" w:rsidRDefault="00CB4708" w:rsidP="007A1E08">
      <w:pPr>
        <w:autoSpaceDE w:val="0"/>
        <w:autoSpaceDN w:val="0"/>
        <w:adjustRightInd w:val="0"/>
        <w:jc w:val="both"/>
        <w:rPr>
          <w:color w:val="000000"/>
        </w:rPr>
      </w:pPr>
      <w:r w:rsidRPr="00876D10">
        <w:rPr>
          <w:color w:val="000000"/>
        </w:rPr>
        <w:t>Regulamin dostępny jest na stronach internetowych Urzędu Gminy pod adresem</w:t>
      </w:r>
    </w:p>
    <w:p w:rsidR="00CB4708" w:rsidRPr="00F0036D" w:rsidRDefault="00CB4708" w:rsidP="007A1E08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F0036D">
        <w:rPr>
          <w:color w:val="0000FF"/>
          <w:lang w:val="en-US"/>
        </w:rPr>
        <w:t>www.brudzew.pl</w:t>
      </w:r>
      <w:r w:rsidR="008B73C9" w:rsidRPr="00F0036D">
        <w:rPr>
          <w:color w:val="000000"/>
          <w:lang w:val="en-US"/>
        </w:rPr>
        <w:t>.</w:t>
      </w:r>
    </w:p>
    <w:p w:rsidR="00CB4708" w:rsidRPr="00F0036D" w:rsidRDefault="00CB4708" w:rsidP="007A1E08">
      <w:pPr>
        <w:jc w:val="right"/>
        <w:rPr>
          <w:lang w:val="en-US"/>
        </w:rPr>
      </w:pPr>
      <w:r w:rsidRPr="00F0036D">
        <w:rPr>
          <w:i/>
          <w:iCs/>
          <w:color w:val="000000"/>
          <w:sz w:val="22"/>
          <w:szCs w:val="22"/>
          <w:lang w:val="en-US"/>
        </w:rPr>
        <w:t>Good luck</w:t>
      </w:r>
      <w:r w:rsidRPr="00F0036D">
        <w:rPr>
          <w:color w:val="000000"/>
          <w:sz w:val="22"/>
          <w:szCs w:val="22"/>
          <w:lang w:val="en-US"/>
        </w:rPr>
        <w:t>.</w:t>
      </w:r>
    </w:p>
    <w:sectPr w:rsidR="00CB4708" w:rsidRPr="00F0036D" w:rsidSect="000C16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7C" w:rsidRDefault="003C507C">
      <w:r>
        <w:separator/>
      </w:r>
    </w:p>
  </w:endnote>
  <w:endnote w:type="continuationSeparator" w:id="1">
    <w:p w:rsidR="003C507C" w:rsidRDefault="003C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A2" w:rsidRDefault="000C16AA" w:rsidP="003321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970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70A2" w:rsidRDefault="009970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A2" w:rsidRDefault="000C16AA" w:rsidP="004F5115">
    <w:pPr>
      <w:pStyle w:val="Stopka"/>
      <w:framePr w:wrap="around" w:vAnchor="text" w:hAnchor="page" w:x="5918" w:y="-403"/>
      <w:rPr>
        <w:rStyle w:val="Numerstrony"/>
      </w:rPr>
    </w:pPr>
    <w:r>
      <w:rPr>
        <w:rStyle w:val="Numerstrony"/>
      </w:rPr>
      <w:fldChar w:fldCharType="begin"/>
    </w:r>
    <w:r w:rsidR="009970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09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70A2" w:rsidRDefault="009970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7C" w:rsidRDefault="003C507C">
      <w:r>
        <w:separator/>
      </w:r>
    </w:p>
  </w:footnote>
  <w:footnote w:type="continuationSeparator" w:id="1">
    <w:p w:rsidR="003C507C" w:rsidRDefault="003C5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708"/>
    <w:rsid w:val="00065EEC"/>
    <w:rsid w:val="000B6AF7"/>
    <w:rsid w:val="000B7526"/>
    <w:rsid w:val="000C16AA"/>
    <w:rsid w:val="0011263C"/>
    <w:rsid w:val="001B47A1"/>
    <w:rsid w:val="001B7B4B"/>
    <w:rsid w:val="001F6508"/>
    <w:rsid w:val="00201EAA"/>
    <w:rsid w:val="002E17CE"/>
    <w:rsid w:val="002F4F48"/>
    <w:rsid w:val="00327469"/>
    <w:rsid w:val="0033214A"/>
    <w:rsid w:val="003513D1"/>
    <w:rsid w:val="00370961"/>
    <w:rsid w:val="003C507C"/>
    <w:rsid w:val="004A3E78"/>
    <w:rsid w:val="004D198D"/>
    <w:rsid w:val="004F5115"/>
    <w:rsid w:val="005D2469"/>
    <w:rsid w:val="00656FE3"/>
    <w:rsid w:val="006D4711"/>
    <w:rsid w:val="007A1E08"/>
    <w:rsid w:val="00871E99"/>
    <w:rsid w:val="00876D10"/>
    <w:rsid w:val="008778A6"/>
    <w:rsid w:val="008B73C9"/>
    <w:rsid w:val="008D2C30"/>
    <w:rsid w:val="0091417C"/>
    <w:rsid w:val="00970CAA"/>
    <w:rsid w:val="009970A2"/>
    <w:rsid w:val="00A06906"/>
    <w:rsid w:val="00A14C14"/>
    <w:rsid w:val="00A52610"/>
    <w:rsid w:val="00B17BDD"/>
    <w:rsid w:val="00B24D74"/>
    <w:rsid w:val="00BE76CC"/>
    <w:rsid w:val="00CB4708"/>
    <w:rsid w:val="00D763DC"/>
    <w:rsid w:val="00DD3E1E"/>
    <w:rsid w:val="00E05E2B"/>
    <w:rsid w:val="00E16D9A"/>
    <w:rsid w:val="00EE0C69"/>
    <w:rsid w:val="00F0036D"/>
    <w:rsid w:val="00F8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6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F5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5115"/>
  </w:style>
  <w:style w:type="paragraph" w:styleId="Nagwek">
    <w:name w:val="header"/>
    <w:basedOn w:val="Normalny"/>
    <w:rsid w:val="004F51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00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AD5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językowego „Shooting star” 2009</vt:lpstr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językowego „Shooting star” 2009</dc:title>
  <dc:subject/>
  <dc:creator>.</dc:creator>
  <cp:keywords/>
  <dc:description/>
  <cp:lastModifiedBy>.</cp:lastModifiedBy>
  <cp:revision>2</cp:revision>
  <dcterms:created xsi:type="dcterms:W3CDTF">2018-04-12T17:57:00Z</dcterms:created>
  <dcterms:modified xsi:type="dcterms:W3CDTF">2018-04-12T17:57:00Z</dcterms:modified>
</cp:coreProperties>
</file>